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321</w:t>
      </w:r>
      <w:r>
        <w:rPr>
          <w:rFonts w:ascii="Times New Roman" w:eastAsia="Times New Roman" w:hAnsi="Times New Roman" w:cs="Times New Roman"/>
          <w:sz w:val="28"/>
          <w:szCs w:val="28"/>
        </w:rPr>
        <w:t>6-27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600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317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Герасимовой Виктории Игоревны, 30.09.1999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рождения, урожен</w:t>
      </w:r>
      <w:r>
        <w:rPr>
          <w:rFonts w:ascii="Times New Roman" w:eastAsia="Times New Roman" w:hAnsi="Times New Roman" w:cs="Times New Roman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Тюменской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проживающего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eastAsia="Times New Roman" w:hAnsi="Times New Roman" w:cs="Times New Roman"/>
          <w:sz w:val="28"/>
          <w:szCs w:val="28"/>
        </w:rPr>
        <w:t>67 19 860907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05.03.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Герасимова В.И.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>188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586231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19002140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19.12.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Герасимова В.И.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адлежаще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рассмотрения дела/судебная повестка/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заявлений о рассмотрении дела в отсутствие не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деле имеется конверт с отметкой «Истек срок хранения».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истечении срока хранения, если были соблюдены 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Герасимова В.И.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Герасимов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Герасимовой В.И.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№18810586231219002140 от 19.12.2023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Герасимовой В.И.,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Герасимову Викторию Игоревну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 /</w:t>
      </w:r>
      <w:r>
        <w:rPr>
          <w:rFonts w:ascii="Times New Roman" w:eastAsia="Times New Roman" w:hAnsi="Times New Roman" w:cs="Times New Roman"/>
          <w:sz w:val="28"/>
          <w:szCs w:val="28"/>
        </w:rPr>
        <w:t>четыре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Герасимовой В.И.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административной ответственности в течение 60 дней с момента вступления постановления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), ИНН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/КПП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86010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73664/860101001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ОКТМО 71826000,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Мансийск,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/УФК по ХМАО-Югре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БИК 007162163, КБК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11601203019000140,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УИН 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6002420174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sectPr>
      <w:headerReference w:type="default" r:id="rId9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91868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1rplc-12">
    <w:name w:val="cat-UserDefined grp-31 rplc-12"/>
    <w:basedOn w:val="DefaultParagraphFont"/>
  </w:style>
  <w:style w:type="character" w:customStyle="1" w:styleId="cat-UserDefinedgrp-31rplc-18">
    <w:name w:val="cat-UserDefined grp-31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eader" Target="head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EFC06-BA32-4E88-8474-3EE72C8A3E9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